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7920" w:right="0" w:hanging="0"/>
        <w:jc w:val="both"/>
        <w:rPr/>
      </w:pPr>
      <w:bookmarkStart w:id="0" w:name="nl-20260519xsd.htm"/>
      <w:bookmarkStart w:id="1" w:name="ksnl20260519xsd"/>
      <w:bookmarkEnd w:id="0"/>
      <w:bookmarkEnd w:id="1"/>
      <w:r>
        <w:rPr/>
        <w:t>​</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UNITED STATES</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SECURITIES AND EXCHANGE COMMISSION</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Washington, D.C. 20549</w:t>
      </w:r>
    </w:p>
    <w:p>
      <w:pPr>
        <w:pStyle w:val="TextBody"/>
        <w:bidi w:val="0"/>
        <w:spacing w:before="480" w:after="0"/>
        <w:ind w:left="0" w:right="0" w:hanging="0"/>
        <w:jc w:val="center"/>
        <w:rPr>
          <w:rFonts w:ascii="Times New Roman;Times;serif" w:hAnsi="Times New Roman;Times;serif"/>
          <w:b/>
          <w:spacing w:val="-3"/>
          <w:sz w:val="32"/>
        </w:rPr>
      </w:pPr>
      <w:r>
        <w:rPr>
          <w:rFonts w:ascii="Times New Roman;Times;serif" w:hAnsi="Times New Roman;Times;serif"/>
          <w:b/>
          <w:spacing w:val="-3"/>
          <w:sz w:val="32"/>
        </w:rPr>
        <w:t>FORM SD</w:t>
      </w:r>
    </w:p>
    <w:p>
      <w:pPr>
        <w:pStyle w:val="TextBody"/>
        <w:bidi w:val="0"/>
        <w:spacing w:before="0" w:after="240"/>
        <w:ind w:left="0" w:right="0" w:hanging="0"/>
        <w:jc w:val="center"/>
        <w:rPr>
          <w:rFonts w:ascii="Times New Roman;Times;serif" w:hAnsi="Times New Roman;Times;serif"/>
          <w:b/>
          <w:spacing w:val="-3"/>
          <w:sz w:val="32"/>
        </w:rPr>
      </w:pPr>
      <w:r>
        <w:rPr>
          <w:rFonts w:ascii="Times New Roman;Times;serif" w:hAnsi="Times New Roman;Times;serif"/>
          <w:b/>
          <w:spacing w:val="-3"/>
          <w:sz w:val="32"/>
        </w:rPr>
        <w:t>Specialized Disclosure Report</w:t>
      </w:r>
    </w:p>
    <w:p>
      <w:pPr>
        <w:pStyle w:val="TextBody"/>
        <w:pBdr>
          <w:bottom w:val="single" w:sz="2" w:space="1" w:color="000000"/>
        </w:pBdr>
        <w:bidi w:val="0"/>
        <w:spacing w:before="360" w:after="0"/>
        <w:ind w:left="0" w:right="0" w:hanging="0"/>
        <w:jc w:val="center"/>
        <w:rPr>
          <w:rFonts w:ascii="Times New Roman;Times;serif" w:hAnsi="Times New Roman;Times;serif"/>
          <w:b/>
          <w:smallCaps/>
          <w:spacing w:val="-3"/>
          <w:sz w:val="40"/>
        </w:rPr>
      </w:pPr>
      <w:r>
        <w:rPr>
          <w:rFonts w:ascii="Times New Roman;Times;serif" w:hAnsi="Times New Roman;Times;serif"/>
          <w:b/>
          <w:smallCaps/>
          <w:spacing w:val="-3"/>
          <w:sz w:val="40"/>
        </w:rPr>
        <w:t>NL Industries, Inc.</w:t>
      </w:r>
    </w:p>
    <w:p>
      <w:pPr>
        <w:pStyle w:val="TextBody"/>
        <w:bidi w:val="0"/>
        <w:spacing w:before="0" w:after="360"/>
        <w:ind w:left="0" w:right="0" w:hanging="0"/>
        <w:jc w:val="center"/>
        <w:rPr>
          <w:rFonts w:ascii="Times New Roman;Times;serif" w:hAnsi="Times New Roman;Times;serif"/>
          <w:spacing w:val="-3"/>
          <w:sz w:val="22"/>
        </w:rPr>
      </w:pPr>
      <w:r>
        <w:rPr>
          <w:rFonts w:ascii="Times New Roman;Times;serif" w:hAnsi="Times New Roman;Times;serif"/>
          <w:spacing w:val="-3"/>
          <w:sz w:val="22"/>
        </w:rPr>
        <w:t>(Exact name of registrant as specified in its charter)</w:t>
      </w:r>
    </w:p>
    <w:tbl>
      <w:tblPr>
        <w:tblW w:w="7399" w:type="dxa"/>
        <w:jc w:val="left"/>
        <w:tblInd w:w="0" w:type="dxa"/>
        <w:tblLayout w:type="fixed"/>
        <w:tblCellMar>
          <w:top w:w="0" w:type="dxa"/>
          <w:left w:w="0" w:type="dxa"/>
          <w:bottom w:w="0" w:type="dxa"/>
          <w:right w:w="0" w:type="dxa"/>
        </w:tblCellMar>
      </w:tblPr>
      <w:tblGrid>
        <w:gridCol w:w="4207"/>
        <w:gridCol w:w="1362"/>
        <w:gridCol w:w="26"/>
        <w:gridCol w:w="1804"/>
      </w:tblGrid>
      <w:tr>
        <w:trPr/>
        <w:tc>
          <w:tcPr>
            <w:tcW w:w="420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8"/>
              </w:rPr>
            </w:pPr>
            <w:r>
              <w:rPr>
                <w:rFonts w:ascii="Times New Roman;Times;serif" w:hAnsi="Times New Roman;Times;serif"/>
                <w:b/>
                <w:spacing w:val="-3"/>
                <w:sz w:val="28"/>
              </w:rPr>
              <w:t>New Jersey</w:t>
            </w:r>
          </w:p>
        </w:tc>
        <w:tc>
          <w:tcPr>
            <w:tcW w:w="1362"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1-640</w:t>
            </w:r>
          </w:p>
        </w:tc>
        <w:tc>
          <w:tcPr>
            <w:tcW w:w="1830" w:type="dxa"/>
            <w:gridSpan w:val="2"/>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13-5267260</w:t>
            </w:r>
          </w:p>
        </w:tc>
      </w:tr>
      <w:tr>
        <w:trPr/>
        <w:tc>
          <w:tcPr>
            <w:tcW w:w="4207" w:type="dxa"/>
            <w:tcBorders/>
            <w:vAlign w:val="center"/>
          </w:tcPr>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(State or other jurisdiction of incorporation)</w:t>
            </w:r>
          </w:p>
        </w:tc>
        <w:tc>
          <w:tcPr>
            <w:tcW w:w="1362" w:type="dxa"/>
            <w:tcBorders/>
            <w:vAlign w:val="center"/>
          </w:tcPr>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(Commission</w:t>
            </w:r>
          </w:p>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File Number)</w:t>
            </w:r>
          </w:p>
        </w:tc>
        <w:tc>
          <w:tcPr>
            <w:tcW w:w="1830" w:type="dxa"/>
            <w:gridSpan w:val="2"/>
            <w:tcBorders/>
            <w:vAlign w:val="center"/>
          </w:tcPr>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(IRS Employer</w:t>
            </w:r>
          </w:p>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Identification No.)</w:t>
            </w:r>
          </w:p>
        </w:tc>
      </w:tr>
      <w:tr>
        <w:trPr/>
        <w:tc>
          <w:tcPr>
            <w:tcW w:w="4207" w:type="dxa"/>
            <w:tcBorders/>
            <w:vAlign w:val="center"/>
          </w:tcPr>
          <w:p>
            <w:pPr>
              <w:pStyle w:val="TableContents"/>
              <w:bidi w:val="0"/>
              <w:spacing w:before="0" w:after="0"/>
              <w:ind w:left="0" w:right="0" w:hanging="0"/>
              <w:jc w:val="center"/>
              <w:rPr>
                <w:spacing w:val="-3"/>
              </w:rPr>
            </w:pPr>
            <w:r>
              <w:rPr>
                <w:spacing w:val="-3"/>
              </w:rPr>
              <w:t>​</w:t>
            </w:r>
          </w:p>
        </w:tc>
        <w:tc>
          <w:tcPr>
            <w:tcW w:w="1362" w:type="dxa"/>
            <w:tcBorders/>
            <w:vAlign w:val="center"/>
          </w:tcPr>
          <w:p>
            <w:pPr>
              <w:pStyle w:val="TableContents"/>
              <w:bidi w:val="0"/>
              <w:spacing w:before="0" w:after="0"/>
              <w:ind w:left="0" w:right="0" w:hanging="0"/>
              <w:jc w:val="center"/>
              <w:rPr>
                <w:spacing w:val="-3"/>
              </w:rPr>
            </w:pPr>
            <w:r>
              <w:rPr>
                <w:spacing w:val="-3"/>
              </w:rPr>
              <w:t>​</w:t>
            </w:r>
          </w:p>
        </w:tc>
        <w:tc>
          <w:tcPr>
            <w:tcW w:w="1830" w:type="dxa"/>
            <w:gridSpan w:val="2"/>
            <w:tcBorders/>
            <w:vAlign w:val="center"/>
          </w:tcPr>
          <w:p>
            <w:pPr>
              <w:pStyle w:val="TableContents"/>
              <w:bidi w:val="0"/>
              <w:spacing w:before="0" w:after="0"/>
              <w:ind w:left="0" w:right="0" w:hanging="0"/>
              <w:jc w:val="center"/>
              <w:rPr>
                <w:spacing w:val="-3"/>
              </w:rPr>
            </w:pPr>
            <w:r>
              <w:rPr>
                <w:spacing w:val="-3"/>
              </w:rPr>
              <w:t>​</w:t>
            </w:r>
          </w:p>
        </w:tc>
      </w:tr>
      <w:tr>
        <w:trPr/>
        <w:tc>
          <w:tcPr>
            <w:tcW w:w="4207" w:type="dxa"/>
            <w:tcBorders/>
            <w:vAlign w:val="center"/>
          </w:tcPr>
          <w:p>
            <w:pPr>
              <w:pStyle w:val="TableContents"/>
              <w:bidi w:val="0"/>
              <w:spacing w:before="0" w:after="0"/>
              <w:ind w:left="0" w:right="0" w:hanging="0"/>
              <w:jc w:val="center"/>
              <w:rPr>
                <w:spacing w:val="-3"/>
              </w:rPr>
            </w:pPr>
            <w:r>
              <w:rPr>
                <w:spacing w:val="-3"/>
              </w:rPr>
              <w:t>​</w:t>
            </w:r>
          </w:p>
        </w:tc>
        <w:tc>
          <w:tcPr>
            <w:tcW w:w="1362" w:type="dxa"/>
            <w:tcBorders/>
            <w:vAlign w:val="center"/>
          </w:tcPr>
          <w:p>
            <w:pPr>
              <w:pStyle w:val="TableContents"/>
              <w:bidi w:val="0"/>
              <w:spacing w:before="0" w:after="0"/>
              <w:ind w:left="0" w:right="0" w:hanging="0"/>
              <w:jc w:val="center"/>
              <w:rPr>
                <w:spacing w:val="-3"/>
              </w:rPr>
            </w:pPr>
            <w:r>
              <w:rPr>
                <w:spacing w:val="-3"/>
              </w:rPr>
              <w:t>​</w:t>
            </w:r>
          </w:p>
        </w:tc>
        <w:tc>
          <w:tcPr>
            <w:tcW w:w="1830" w:type="dxa"/>
            <w:gridSpan w:val="2"/>
            <w:tcBorders/>
            <w:vAlign w:val="center"/>
          </w:tcPr>
          <w:p>
            <w:pPr>
              <w:pStyle w:val="TableContents"/>
              <w:bidi w:val="0"/>
              <w:spacing w:before="0" w:after="0"/>
              <w:ind w:left="0" w:right="0" w:hanging="0"/>
              <w:jc w:val="center"/>
              <w:rPr>
                <w:spacing w:val="-3"/>
              </w:rPr>
            </w:pPr>
            <w:r>
              <w:rPr>
                <w:spacing w:val="-3"/>
              </w:rPr>
              <w:t>​</w:t>
            </w:r>
          </w:p>
        </w:tc>
      </w:tr>
      <w:tr>
        <w:trPr/>
        <w:tc>
          <w:tcPr>
            <w:tcW w:w="5595" w:type="dxa"/>
            <w:gridSpan w:val="3"/>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8"/>
              </w:rPr>
            </w:pPr>
            <w:r>
              <w:rPr>
                <w:rFonts w:ascii="Times New Roman;Times;serif" w:hAnsi="Times New Roman;Times;serif"/>
                <w:b/>
                <w:spacing w:val="-3"/>
                <w:sz w:val="28"/>
              </w:rPr>
              <w:t>5430 LBJ Freeway, Suite 1700, Dallas, Texas</w:t>
            </w:r>
          </w:p>
        </w:tc>
        <w:tc>
          <w:tcPr>
            <w:tcW w:w="1804"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8"/>
              </w:rPr>
            </w:pPr>
            <w:r>
              <w:rPr>
                <w:rFonts w:ascii="Times New Roman;Times;serif" w:hAnsi="Times New Roman;Times;serif"/>
                <w:b/>
                <w:spacing w:val="-3"/>
                <w:sz w:val="28"/>
              </w:rPr>
              <w:t>75240-2620</w:t>
            </w:r>
          </w:p>
        </w:tc>
      </w:tr>
      <w:tr>
        <w:trPr/>
        <w:tc>
          <w:tcPr>
            <w:tcW w:w="5595" w:type="dxa"/>
            <w:gridSpan w:val="3"/>
            <w:tcBorders/>
            <w:vAlign w:val="center"/>
          </w:tcPr>
          <w:p>
            <w:pPr>
              <w:pStyle w:val="TableContents"/>
              <w:bidi w:val="0"/>
              <w:spacing w:before="0" w:after="240"/>
              <w:ind w:left="0" w:right="0" w:hanging="0"/>
              <w:jc w:val="center"/>
              <w:rPr>
                <w:rFonts w:ascii="Times New Roman;Times;serif" w:hAnsi="Times New Roman;Times;serif"/>
                <w:spacing w:val="-3"/>
                <w:sz w:val="22"/>
              </w:rPr>
            </w:pPr>
            <w:r>
              <w:rPr>
                <w:rFonts w:ascii="Times New Roman;Times;serif" w:hAnsi="Times New Roman;Times;serif"/>
                <w:spacing w:val="-3"/>
                <w:sz w:val="22"/>
              </w:rPr>
              <w:t>(Address of principal executive offices)</w:t>
            </w:r>
          </w:p>
        </w:tc>
        <w:tc>
          <w:tcPr>
            <w:tcW w:w="1804" w:type="dxa"/>
            <w:tcBorders/>
            <w:vAlign w:val="center"/>
          </w:tcPr>
          <w:p>
            <w:pPr>
              <w:pStyle w:val="TableContents"/>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(Zip Code)</w:t>
            </w:r>
          </w:p>
        </w:tc>
      </w:tr>
    </w:tbl>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Jane R. Grimm</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 xml:space="preserve">Secretary </w:t>
      </w:r>
    </w:p>
    <w:p>
      <w:pPr>
        <w:pStyle w:val="TextBody"/>
        <w:bidi w:val="0"/>
        <w:spacing w:before="0" w:after="0"/>
        <w:ind w:left="0" w:right="0" w:hanging="0"/>
        <w:jc w:val="center"/>
        <w:rPr>
          <w:rFonts w:ascii="Times New Roman;Times;serif" w:hAnsi="Times New Roman;Times;serif"/>
          <w:b/>
          <w:smallCaps/>
          <w:spacing w:val="-3"/>
          <w:sz w:val="24"/>
        </w:rPr>
      </w:pPr>
      <w:r>
        <w:rPr>
          <w:rFonts w:ascii="Times New Roman;Times;serif" w:hAnsi="Times New Roman;Times;serif"/>
          <w:b/>
          <w:smallCaps/>
          <w:spacing w:val="-3"/>
          <w:sz w:val="24"/>
        </w:rPr>
        <w:t>NL Industries, Inc.</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Three Lincoln Centre</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5430 LBJ Freeway, Suite 1700</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Dallas, Texas 75240-2620</w:t>
      </w:r>
    </w:p>
    <w:p>
      <w:pPr>
        <w:pStyle w:val="TextBody"/>
        <w:pBdr>
          <w:bottom w:val="single" w:sz="2" w:space="1" w:color="000000"/>
        </w:pBdr>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(972) 233-1700</w:t>
      </w:r>
    </w:p>
    <w:p>
      <w:pPr>
        <w:pStyle w:val="TextBody"/>
        <w:bidi w:val="0"/>
        <w:spacing w:before="0" w:after="0"/>
        <w:ind w:left="0" w:right="0" w:hanging="0"/>
        <w:jc w:val="center"/>
        <w:rPr>
          <w:rFonts w:ascii="Times New Roman;Times;serif" w:hAnsi="Times New Roman;Times;serif"/>
          <w:spacing w:val="-3"/>
          <w:sz w:val="22"/>
        </w:rPr>
      </w:pPr>
      <w:r>
        <w:rPr>
          <w:rFonts w:ascii="Times New Roman;Times;serif" w:hAnsi="Times New Roman;Times;serif"/>
          <w:spacing w:val="-3"/>
          <w:sz w:val="22"/>
        </w:rPr>
        <w:t>(Name and telephone number, including area code, of the person to contact in connection with this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Check the appropriate box to indicate the rule pursuant to which this form is being filed, and provide the period to which the information in this form applies: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0"/>
              <w:ind w:left="0" w:right="0" w:hanging="0"/>
              <w:jc w:val="left"/>
              <w:rPr>
                <w:spacing w:val="-3"/>
              </w:rPr>
            </w:pPr>
            <w:r>
              <w:rPr>
                <w:spacing w:val="-3"/>
              </w:rPr>
              <w:t>⌧</w:t>
            </w:r>
          </w:p>
        </w:tc>
        <w:tc>
          <w:tcPr>
            <w:tcW w:w="990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Rule 13p-1 under the Securities Exchange Act (17 CFR 240.13p-1) for the reporting period from January 1 to December 31, 2025.</w:t>
            </w:r>
          </w:p>
        </w:tc>
      </w:tr>
    </w:tbl>
    <w:p>
      <w:pPr>
        <w:pStyle w:val="TextBody"/>
        <w:bidi w:val="0"/>
        <w:spacing w:before="0" w:after="0"/>
        <w:ind w:left="0" w:right="0" w:hanging="0"/>
        <w:jc w:val="both"/>
        <w:rPr>
          <w:spacing w:val="-3"/>
        </w:rPr>
      </w:pPr>
      <w:r>
        <w:rPr>
          <w:spacing w:val="-3"/>
        </w:rPr>
        <w:t>​</w:t>
      </w:r>
    </w:p>
    <w:p>
      <w:pPr>
        <w:pStyle w:val="TextBody"/>
        <w:pBdr/>
        <w:bidi w:val="0"/>
        <w:spacing w:before="0" w:after="0"/>
        <w:ind w:left="0" w:right="0" w:hanging="1620"/>
        <w:jc w:val="both"/>
        <w:rPr>
          <w:spacing w:val="-3"/>
        </w:rPr>
      </w:pPr>
      <w:r>
        <w:rPr>
          <w:spacing w:val="-3"/>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213"/>
        <w:ind w:left="0" w:right="0" w:hanging="0"/>
        <w:jc w:val="left"/>
        <w:rPr>
          <w:rFonts w:ascii="Times New Roman;Times;serif" w:hAnsi="Times New Roman;Times;serif"/>
          <w:b/>
          <w:sz w:val="24"/>
        </w:rPr>
      </w:pPr>
      <w:r>
        <w:rPr>
          <w:rFonts w:ascii="Times New Roman;Times;serif" w:hAnsi="Times New Roman;Times;serif"/>
          <w:b/>
          <w:sz w:val="24"/>
        </w:rPr>
        <w:t xml:space="preserve">Section 1 - Conflict Minerals Disclosure </w:t>
      </w:r>
    </w:p>
    <w:p>
      <w:pPr>
        <w:pStyle w:val="TextBody"/>
        <w:pBdr/>
        <w:bidi w:val="0"/>
        <w:spacing w:before="0" w:after="0"/>
        <w:ind w:left="0" w:right="0" w:hanging="1440"/>
        <w:jc w:val="both"/>
        <w:rPr>
          <w:rFonts w:ascii="Times New Roman;Times;serif" w:hAnsi="Times New Roman;Times;serif"/>
          <w:b/>
          <w:sz w:val="24"/>
        </w:rPr>
      </w:pPr>
      <w:r>
        <w:rPr>
          <w:rFonts w:ascii="Times New Roman;Times;serif" w:hAnsi="Times New Roman;Times;serif"/>
          <w:b/>
          <w:sz w:val="24"/>
        </w:rPr>
        <w:t>Item 1.01 Conflict Minerals Disclosure and Report</w:t>
      </w:r>
    </w:p>
    <w:p>
      <w:pPr>
        <w:pStyle w:val="TextBody"/>
        <w:bidi w:val="0"/>
        <w:spacing w:before="0" w:after="0"/>
        <w:ind w:left="0" w:right="0" w:hanging="0"/>
        <w:jc w:val="left"/>
        <w:rPr/>
      </w:pPr>
      <w:r>
        <w:rPr/>
        <w:t>​</w:t>
      </w:r>
    </w:p>
    <w:p>
      <w:pPr>
        <w:pStyle w:val="TextBody"/>
        <w:bidi w:val="0"/>
        <w:spacing w:before="0" w:after="0"/>
        <w:ind w:left="0" w:right="0" w:firstLine="922"/>
        <w:jc w:val="both"/>
        <w:rPr>
          <w:rFonts w:ascii="Times New Roman;Times;serif" w:hAnsi="Times New Roman;Times;serif"/>
          <w:sz w:val="24"/>
        </w:rPr>
      </w:pPr>
      <w:r>
        <w:rPr>
          <w:rFonts w:ascii="Times New Roman;Times;serif" w:hAnsi="Times New Roman;Times;serif"/>
          <w:sz w:val="24"/>
        </w:rPr>
        <w:t>The registrant incorporates herein by reference the Conflict Minerals Disclosure for the 2025 calendar year contained in the Form SD filed on May 19, 2026 by the registrant’s subsidiary, CompX International Inc. (Securities and Exchange Act file no. 1-13905), with the U.S. Securities and Exchange Commission.  Such Conflict Minerals Disclosure is posted on the subsidiary’s website at:</w:t>
      </w:r>
    </w:p>
    <w:p>
      <w:pPr>
        <w:pStyle w:val="TextBody"/>
        <w:bidi w:val="0"/>
        <w:spacing w:before="0" w:after="0"/>
        <w:ind w:left="0" w:right="0" w:firstLine="922"/>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https://compxinternational.com/governance/#conflict</w:t>
      </w:r>
    </w:p>
    <w:p>
      <w:pPr>
        <w:pStyle w:val="TextBody"/>
        <w:bidi w:val="0"/>
        <w:spacing w:before="0" w:after="0"/>
        <w:ind w:left="0" w:right="0" w:hanging="0"/>
        <w:jc w:val="both"/>
        <w:rPr/>
      </w:pPr>
      <w:r>
        <w:rPr/>
        <w: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 xml:space="preserve">This Conflicts Minerals Disclosure is also posted on the registrant’s website at: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spacing w:val="-3"/>
          <w:sz w:val="24"/>
        </w:rPr>
      </w:pPr>
      <w:r>
        <w:rPr>
          <w:rFonts w:ascii="Times New Roman;Times;serif" w:hAnsi="Times New Roman;Times;serif"/>
          <w:spacing w:val="-3"/>
          <w:sz w:val="24"/>
        </w:rPr>
        <w:t>https://nl-ind.com/</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center"/>
        <w:rPr>
          <w:rFonts w:ascii="Times New Roman;Times;serif" w:hAnsi="Times New Roman;Times;serif"/>
          <w:b/>
          <w:spacing w:val="-3"/>
          <w:sz w:val="24"/>
        </w:rPr>
      </w:pPr>
      <w:r>
        <w:rPr>
          <w:rFonts w:ascii="Times New Roman;Times;serif" w:hAnsi="Times New Roman;Times;serif"/>
          <w:b/>
          <w:spacing w:val="-3"/>
          <w:sz w:val="24"/>
        </w:rPr>
        <w:t>SIGNATURE</w:t>
      </w:r>
    </w:p>
    <w:p>
      <w:pPr>
        <w:pStyle w:val="TextBody"/>
        <w:bidi w:val="0"/>
        <w:spacing w:before="0" w:after="0"/>
        <w:ind w:left="0" w:right="0" w:hanging="0"/>
        <w:jc w:val="both"/>
        <w:rPr>
          <w:spacing w:val="-3"/>
        </w:rPr>
      </w:pPr>
      <w:r>
        <w:rPr>
          <w:spacing w:val="-3"/>
        </w:rPr>
        <w:t>​</w:t>
      </w:r>
    </w:p>
    <w:p>
      <w:pPr>
        <w:pStyle w:val="TextBody"/>
        <w:bidi w:val="0"/>
        <w:spacing w:before="0" w:after="0"/>
        <w:ind w:left="0" w:right="0" w:hanging="0"/>
        <w:jc w:val="both"/>
        <w:rPr>
          <w:spacing w:val="-3"/>
        </w:rPr>
      </w:pPr>
      <w:r>
        <w:rPr>
          <w:spacing w:val="-3"/>
        </w:rPr>
        <w:t>​</w:t>
      </w:r>
    </w:p>
    <w:p>
      <w:pPr>
        <w:pStyle w:val="TextBody"/>
        <w:bidi w:val="0"/>
        <w:spacing w:before="0" w:after="0"/>
        <w:ind w:left="0" w:right="0" w:firstLine="720"/>
        <w:jc w:val="both"/>
        <w:rPr>
          <w:rFonts w:ascii="Times New Roman;Times;serif" w:hAnsi="Times New Roman;Times;serif"/>
          <w:spacing w:val="-3"/>
          <w:sz w:val="24"/>
        </w:rPr>
      </w:pPr>
      <w:r>
        <w:rPr>
          <w:rFonts w:ascii="Times New Roman;Times;serif" w:hAnsi="Times New Roman;Times;serif"/>
          <w:spacing w:val="-3"/>
          <w:sz w:val="24"/>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spacing w:val="-3"/>
        </w:rPr>
      </w:pPr>
      <w:r>
        <w:rPr>
          <w:spacing w:val="-3"/>
        </w:rPr>
        <w:t>​</w:t>
      </w:r>
    </w:p>
    <w:tbl>
      <w:tblPr>
        <w:tblW w:w="7190" w:type="dxa"/>
        <w:jc w:val="left"/>
        <w:tblInd w:w="0" w:type="dxa"/>
        <w:tblLayout w:type="fixed"/>
        <w:tblCellMar>
          <w:top w:w="0" w:type="dxa"/>
          <w:left w:w="0" w:type="dxa"/>
          <w:bottom w:w="0" w:type="dxa"/>
          <w:right w:w="0" w:type="dxa"/>
        </w:tblCellMar>
      </w:tblPr>
      <w:tblGrid>
        <w:gridCol w:w="2056"/>
        <w:gridCol w:w="5134"/>
      </w:tblGrid>
      <w:tr>
        <w:trPr/>
        <w:tc>
          <w:tcPr>
            <w:tcW w:w="2056" w:type="dxa"/>
            <w:tcBorders/>
            <w:vAlign w:val="center"/>
          </w:tcPr>
          <w:p>
            <w:pPr>
              <w:pStyle w:val="TableContents"/>
              <w:bidi w:val="0"/>
              <w:spacing w:before="0" w:after="0"/>
              <w:ind w:left="0" w:right="0" w:hanging="0"/>
              <w:jc w:val="both"/>
              <w:rPr>
                <w:smallCaps/>
                <w:spacing w:val="-3"/>
              </w:rPr>
            </w:pPr>
            <w:r>
              <w:rPr>
                <w:smallCaps/>
                <w:spacing w:val="-3"/>
              </w:rPr>
              <w:t>​</w:t>
            </w:r>
          </w:p>
        </w:tc>
        <w:tc>
          <w:tcPr>
            <w:tcW w:w="5134" w:type="dxa"/>
            <w:tcBorders/>
            <w:vAlign w:val="center"/>
          </w:tcPr>
          <w:p>
            <w:pPr>
              <w:pStyle w:val="TableContents"/>
              <w:bidi w:val="0"/>
              <w:spacing w:before="0" w:after="0"/>
              <w:ind w:left="0" w:right="0" w:hanging="0"/>
              <w:jc w:val="both"/>
              <w:rPr>
                <w:rFonts w:ascii="Times New Roman Bold" w:hAnsi="Times New Roman Bold"/>
                <w:b/>
                <w:smallCaps/>
                <w:spacing w:val="-3"/>
                <w:sz w:val="24"/>
              </w:rPr>
            </w:pPr>
            <w:r>
              <w:rPr>
                <w:rFonts w:ascii="Times New Roman Bold" w:hAnsi="Times New Roman Bold"/>
                <w:b/>
                <w:smallCaps/>
                <w:spacing w:val="-3"/>
                <w:sz w:val="24"/>
              </w:rPr>
              <w:t>NL Industries, Inc.</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rFonts w:ascii="Times New Roman;Times;serif" w:hAnsi="Times New Roman;Times;serif"/>
                <w:spacing w:val="-3"/>
                <w:sz w:val="24"/>
              </w:rPr>
            </w:pPr>
            <w:r>
              <w:rPr>
                <w:rFonts w:ascii="Times New Roman;Times;serif" w:hAnsi="Times New Roman;Times;serif"/>
                <w:spacing w:val="-3"/>
                <w:sz w:val="24"/>
              </w:rPr>
              <w:t>(Registrant)</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spacing w:val="-3"/>
              </w:rPr>
            </w:pPr>
            <w:r>
              <w:rPr>
                <w:spacing w:val="-3"/>
              </w:rPr>
              <w:t>​</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spacing w:val="-3"/>
              </w:rPr>
            </w:pPr>
            <w:r>
              <w:rPr>
                <w:spacing w:val="-3"/>
              </w:rPr>
              <w:t>​</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spacing w:val="-3"/>
              </w:rPr>
            </w:pPr>
            <w:r>
              <w:rPr>
                <w:spacing w:val="-3"/>
              </w:rPr>
              <w:t>​</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spacing w:val="-3"/>
              </w:rPr>
            </w:pPr>
            <w:r>
              <w:rPr>
                <w:spacing w:val="-3"/>
              </w:rPr>
              <w:t>​</w:t>
            </w:r>
          </w:p>
        </w:tc>
      </w:tr>
      <w:tr>
        <w:trPr/>
        <w:tc>
          <w:tcPr>
            <w:tcW w:w="2056" w:type="dxa"/>
            <w:tcBorders/>
            <w:vAlign w:val="center"/>
          </w:tcPr>
          <w:p>
            <w:pPr>
              <w:pStyle w:val="TableContents"/>
              <w:bidi w:val="0"/>
              <w:spacing w:before="0" w:after="0"/>
              <w:ind w:left="0" w:right="0" w:hanging="0"/>
              <w:jc w:val="both"/>
              <w:rPr>
                <w:spacing w:val="-3"/>
              </w:rPr>
            </w:pPr>
            <w:r>
              <w:rPr>
                <w:spacing w:val="-3"/>
              </w:rPr>
              <w:t>​</w:t>
            </w:r>
          </w:p>
        </w:tc>
        <w:tc>
          <w:tcPr>
            <w:tcW w:w="5134"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b w:val="false"/>
                <w:i w:val="false"/>
                <w:caps w:val="false"/>
                <w:smallCaps w:val="false"/>
                <w:spacing w:val="-3"/>
                <w:sz w:val="24"/>
              </w:rPr>
              <w:t>By:</w:t>
            </w:r>
            <w:r>
              <w:rPr>
                <w:rFonts w:ascii="Times New Roman;Times;serif" w:hAnsi="Times New Roman;Times;serif"/>
                <w:spacing w:val="-3"/>
                <w:sz w:val="24"/>
                <w:u w:val="single"/>
              </w:rPr>
              <w:t>/s/ Amy A. Samford​ ​</w:t>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pacing w:val="-3"/>
                <w:sz w:val="24"/>
              </w:rPr>
            </w:pPr>
            <w:r>
              <w:rPr>
                <w:rFonts w:ascii="Times New Roman;Times;serif" w:hAnsi="Times New Roman;Times;serif"/>
                <w:spacing w:val="-3"/>
                <w:sz w:val="24"/>
              </w:rPr>
              <w:t>Date:  May 19, 2026</w:t>
            </w:r>
          </w:p>
        </w:tc>
        <w:tc>
          <w:tcPr>
            <w:tcW w:w="5134" w:type="dxa"/>
            <w:tcBorders/>
            <w:vAlign w:val="center"/>
          </w:tcPr>
          <w:p>
            <w:pPr>
              <w:pStyle w:val="TableContents"/>
              <w:bidi w:val="0"/>
              <w:spacing w:before="0" w:after="0"/>
              <w:ind w:left="522" w:right="0" w:hanging="0"/>
              <w:jc w:val="both"/>
              <w:rPr>
                <w:rFonts w:ascii="Times New Roman;Times;serif" w:hAnsi="Times New Roman;Times;serif"/>
                <w:i/>
                <w:spacing w:val="-3"/>
                <w:sz w:val="24"/>
              </w:rPr>
            </w:pPr>
            <w:r>
              <w:rPr>
                <w:rFonts w:ascii="Times New Roman;Times;serif" w:hAnsi="Times New Roman;Times;serif"/>
                <w:i/>
                <w:spacing w:val="-3"/>
                <w:sz w:val="24"/>
              </w:rPr>
              <w:t>Amy A. Samford</w:t>
            </w:r>
          </w:p>
          <w:p>
            <w:pPr>
              <w:pStyle w:val="TableContents"/>
              <w:bidi w:val="0"/>
              <w:spacing w:before="0" w:after="0"/>
              <w:ind w:left="522" w:right="0" w:hanging="0"/>
              <w:jc w:val="both"/>
              <w:rPr>
                <w:rFonts w:ascii="Times New Roman;Times;serif" w:hAnsi="Times New Roman;Times;serif"/>
                <w:i/>
                <w:spacing w:val="-3"/>
                <w:sz w:val="24"/>
              </w:rPr>
            </w:pPr>
            <w:r>
              <w:rPr>
                <w:rFonts w:ascii="Times New Roman;Times;serif" w:hAnsi="Times New Roman;Times;serif"/>
                <w:i/>
                <w:spacing w:val="-3"/>
                <w:sz w:val="24"/>
              </w:rPr>
              <w:t xml:space="preserve">Executive Vice President and Chief Financial Officer </w:t>
            </w:r>
          </w:p>
        </w:tc>
      </w:tr>
    </w:tbl>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Bold">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282</Words>
  <Characters>1641</Characters>
  <CharactersWithSpaces>1923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